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D136D" w14:textId="5DBF08C1" w:rsidR="004F01CB" w:rsidRPr="00F36499" w:rsidRDefault="00B17B9D" w:rsidP="004F01CB">
      <w:pPr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Nombre del programa: _</w:t>
      </w:r>
    </w:p>
    <w:p w14:paraId="0E5F1F6E" w14:textId="6BC4DBBA" w:rsidR="004F01CB" w:rsidRPr="00F36499" w:rsidRDefault="00B17B9D" w:rsidP="004F01CB">
      <w:pPr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Dirección del sitio: _</w:t>
      </w:r>
    </w:p>
    <w:p w14:paraId="724588D6" w14:textId="249B0D95" w:rsidR="008A6279" w:rsidRPr="00F36499" w:rsidRDefault="00B17B9D" w:rsidP="004F01CB">
      <w:pPr>
        <w:spacing w:before="240"/>
        <w:rPr>
          <w:i/>
          <w:iCs/>
          <w:lang w:val="es-US"/>
        </w:rPr>
      </w:pPr>
      <w:r>
        <w:rPr>
          <w:rFonts w:ascii="Calibri" w:eastAsia="Calibri" w:hAnsi="Calibri" w:cs="Calibri"/>
          <w:i/>
          <w:iCs/>
          <w:bdr w:val="nil"/>
          <w:lang w:val="es-ES_tradnl"/>
        </w:rPr>
        <w:t>Instrucciones:  El Plan de salud y seguridad debe describ</w:t>
      </w:r>
      <w:r w:rsidR="002007CE">
        <w:rPr>
          <w:rFonts w:ascii="Calibri" w:eastAsia="Calibri" w:hAnsi="Calibri" w:cs="Calibri"/>
          <w:i/>
          <w:iCs/>
          <w:bdr w:val="nil"/>
          <w:lang w:val="es-ES_tradnl"/>
        </w:rPr>
        <w:t>ir</w:t>
      </w:r>
      <w:r>
        <w:rPr>
          <w:rFonts w:ascii="Calibri" w:eastAsia="Calibri" w:hAnsi="Calibri" w:cs="Calibri"/>
          <w:i/>
          <w:iCs/>
          <w:bdr w:val="nil"/>
          <w:lang w:val="es-ES_tradnl"/>
        </w:rPr>
        <w:t xml:space="preserve"> el plan para implementar el requisito o indicar por qué no es pertinente el requisito. Cada elemento hace referencia a los requisitos de la Prueba documental de la Directiva para funcionarios de salud n.° 2020-14 (N.° HOD2020-14)</w:t>
      </w:r>
    </w:p>
    <w:p w14:paraId="709F7DB0" w14:textId="77777777" w:rsidR="00957067" w:rsidRPr="00073EB8" w:rsidRDefault="00B17B9D" w:rsidP="00957067">
      <w:pPr>
        <w:pStyle w:val="ListParagraph"/>
        <w:numPr>
          <w:ilvl w:val="0"/>
          <w:numId w:val="6"/>
        </w:numPr>
        <w:spacing w:before="240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Señalización y Educación:</w:t>
      </w:r>
    </w:p>
    <w:p w14:paraId="31A5C432" w14:textId="77777777" w:rsidR="00957067" w:rsidRDefault="00B17B9D" w:rsidP="00957067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Publicar una copia del </w:t>
      </w:r>
      <w:hyperlink r:id="rId7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Protocolo de distanciamiento social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 (</w:t>
      </w:r>
      <w:hyperlink r:id="rId8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español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, </w:t>
      </w:r>
      <w:hyperlink r:id="rId9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chino</w:t>
        </w:r>
      </w:hyperlink>
      <w:r>
        <w:rPr>
          <w:rFonts w:ascii="Calibri" w:eastAsia="Calibri" w:hAnsi="Calibri" w:cs="Calibri"/>
          <w:bdr w:val="nil"/>
          <w:lang w:val="es-ES_tradnl"/>
        </w:rPr>
        <w:t>) en cada entrada pública a la instalación o ubicación. (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N.° HOD2020-14 1.1)</w:t>
      </w:r>
    </w:p>
    <w:p w14:paraId="3F64845C" w14:textId="42F7B346" w:rsidR="00957067" w:rsidRDefault="00957067" w:rsidP="00957067">
      <w:pPr>
        <w:pStyle w:val="ListParagraph"/>
        <w:spacing w:before="240"/>
        <w:ind w:left="1440"/>
      </w:pPr>
    </w:p>
    <w:p w14:paraId="0E36A13B" w14:textId="77777777" w:rsidR="00073EB8" w:rsidRDefault="00073EB8" w:rsidP="00957067">
      <w:pPr>
        <w:pStyle w:val="ListParagraph"/>
        <w:spacing w:before="240"/>
        <w:ind w:left="1440"/>
      </w:pPr>
    </w:p>
    <w:p w14:paraId="60D405CF" w14:textId="77777777" w:rsidR="00957067" w:rsidRPr="00F36499" w:rsidRDefault="00B17B9D" w:rsidP="00957067">
      <w:pPr>
        <w:pStyle w:val="ListParagraph"/>
        <w:numPr>
          <w:ilvl w:val="1"/>
          <w:numId w:val="6"/>
        </w:numPr>
        <w:spacing w:after="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Publicar una copia del Plan de salud y seguridad en cada entrada pública a la instalación o ubicación. </w:t>
      </w:r>
    </w:p>
    <w:p w14:paraId="40EFCAF0" w14:textId="77777777" w:rsidR="00957067" w:rsidRDefault="00B17B9D" w:rsidP="00957067">
      <w:pPr>
        <w:pStyle w:val="ListParagraph"/>
        <w:spacing w:after="0"/>
        <w:ind w:left="1440"/>
        <w:rPr>
          <w:i/>
          <w:iCs/>
        </w:rPr>
      </w:pPr>
      <w:r>
        <w:rPr>
          <w:rFonts w:ascii="Calibri" w:eastAsia="Calibri" w:hAnsi="Calibri" w:cs="Calibri"/>
          <w:bdr w:val="nil"/>
          <w:lang w:val="es-ES_tradnl"/>
        </w:rPr>
        <w:t>(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N.° HOD2020-14 1.2)</w:t>
      </w:r>
    </w:p>
    <w:p w14:paraId="4A4932E0" w14:textId="32F6D936" w:rsidR="0085449E" w:rsidRDefault="0085449E" w:rsidP="00957067">
      <w:pPr>
        <w:pStyle w:val="ListParagraph"/>
        <w:spacing w:after="0"/>
        <w:ind w:left="1440"/>
      </w:pPr>
    </w:p>
    <w:p w14:paraId="7531A578" w14:textId="77777777" w:rsidR="00073EB8" w:rsidRDefault="00073EB8" w:rsidP="00957067">
      <w:pPr>
        <w:pStyle w:val="ListParagraph"/>
        <w:spacing w:after="0"/>
        <w:ind w:left="1440"/>
      </w:pPr>
    </w:p>
    <w:p w14:paraId="0CA5F498" w14:textId="77777777" w:rsidR="00957067" w:rsidRDefault="00B17B9D" w:rsidP="00F94F21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Distribuir a todo el Personal copias del Protocolo de distanciamiento social y del Plan de salud y seguridad (o un resumen de cada elemento con información sobre cómo obtener copias) y cualquier material educativo requerido por el Plan de salud y seguridad.  (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N.° HOD2020-14 1.3):</w:t>
      </w:r>
    </w:p>
    <w:p w14:paraId="55A51268" w14:textId="72D00FB0" w:rsidR="00073EB8" w:rsidRDefault="00073EB8" w:rsidP="00957067">
      <w:pPr>
        <w:pStyle w:val="ListParagraph"/>
        <w:spacing w:before="240"/>
        <w:ind w:left="1440"/>
      </w:pPr>
    </w:p>
    <w:p w14:paraId="38BFF98C" w14:textId="77777777" w:rsidR="0085449E" w:rsidRDefault="0085449E" w:rsidP="00957067">
      <w:pPr>
        <w:pStyle w:val="ListParagraph"/>
        <w:spacing w:before="240"/>
        <w:ind w:left="1440"/>
      </w:pPr>
    </w:p>
    <w:p w14:paraId="37D53A90" w14:textId="77777777" w:rsidR="0085449E" w:rsidRDefault="00B17B9D" w:rsidP="0085449E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Plan de capacitación para todo el personal que cubra todos los elementos requeridos en el Protocolo de distanciamiento social y en el Plan de salud y seguridad pertinentes. (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N.° HOD2020-14 1.4):</w:t>
      </w:r>
    </w:p>
    <w:p w14:paraId="0A3483D4" w14:textId="1F0A8D01" w:rsidR="00957067" w:rsidRDefault="00957067" w:rsidP="00957067">
      <w:pPr>
        <w:pStyle w:val="ListParagraph"/>
        <w:spacing w:before="240"/>
        <w:ind w:left="1440"/>
      </w:pPr>
    </w:p>
    <w:p w14:paraId="1BB20381" w14:textId="77777777" w:rsidR="00073EB8" w:rsidRDefault="00073EB8" w:rsidP="00957067">
      <w:pPr>
        <w:pStyle w:val="ListParagraph"/>
        <w:spacing w:before="240"/>
        <w:ind w:left="1440"/>
      </w:pPr>
    </w:p>
    <w:p w14:paraId="173D3B24" w14:textId="77777777" w:rsidR="0085449E" w:rsidRDefault="0085449E" w:rsidP="00957067">
      <w:pPr>
        <w:pStyle w:val="ListParagraph"/>
        <w:spacing w:before="240"/>
        <w:ind w:left="1440"/>
      </w:pPr>
    </w:p>
    <w:p w14:paraId="23128E4D" w14:textId="77777777" w:rsidR="00957067" w:rsidRPr="00BA7487" w:rsidRDefault="00B17B9D" w:rsidP="00957067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Indicar la frecuencia con que se actualizará el Plan de salud y seguridad. (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N.° HOD2020-14 1.5)</w:t>
      </w:r>
    </w:p>
    <w:p w14:paraId="19E9D89F" w14:textId="4B79E9C8" w:rsidR="00BA7487" w:rsidRPr="00BA7487" w:rsidRDefault="00BA7487" w:rsidP="00BA7487">
      <w:pPr>
        <w:pStyle w:val="ListParagraph"/>
        <w:spacing w:before="240"/>
        <w:ind w:left="1440"/>
      </w:pPr>
    </w:p>
    <w:p w14:paraId="3B280B87" w14:textId="77777777" w:rsidR="00957067" w:rsidRDefault="00957067" w:rsidP="00957067">
      <w:pPr>
        <w:pStyle w:val="ListParagraph"/>
      </w:pPr>
    </w:p>
    <w:p w14:paraId="0A4F03A0" w14:textId="77777777" w:rsidR="004C2CBF" w:rsidRDefault="00B17B9D" w:rsidP="00957067">
      <w:pPr>
        <w:pStyle w:val="ListParagraph"/>
        <w:spacing w:before="240"/>
        <w:ind w:left="1440"/>
      </w:pPr>
      <w:r w:rsidRPr="00957067">
        <w:t xml:space="preserve"> </w:t>
      </w:r>
    </w:p>
    <w:p w14:paraId="144AD2D7" w14:textId="77777777" w:rsidR="004C2CBF" w:rsidRPr="00073EB8" w:rsidRDefault="00B17B9D" w:rsidP="00957067">
      <w:pPr>
        <w:pStyle w:val="ListParagraph"/>
        <w:numPr>
          <w:ilvl w:val="0"/>
          <w:numId w:val="6"/>
        </w:numPr>
        <w:spacing w:before="240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Requisitos relativos al personal: </w:t>
      </w:r>
    </w:p>
    <w:p w14:paraId="1587410C" w14:textId="77777777" w:rsidR="00DE4E99" w:rsidRPr="00F36499" w:rsidRDefault="00B17B9D" w:rsidP="00BA748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Planificar el informar al personal sobre los procedimientos diarios de evaluación del personal, incluyendo no acudir a trabajar o a la instalación si están enfermos, como se indica en el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"Folleto para el personal (empleados, contratistas, voluntarios) de Negocios adicionales y Otros negocios con permiso para operar durante la emergencia de salud</w:t>
      </w:r>
      <w:r>
        <w:rPr>
          <w:rFonts w:ascii="Calibri" w:eastAsia="Calibri" w:hAnsi="Calibri" w:cs="Calibri"/>
          <w:bdr w:val="nil"/>
          <w:lang w:val="es-ES_tradnl"/>
        </w:rPr>
        <w:t>" (</w:t>
      </w:r>
      <w:hyperlink r:id="rId10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Inglés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, </w:t>
      </w:r>
      <w:hyperlink r:id="rId11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Chino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, </w:t>
      </w:r>
      <w:hyperlink r:id="rId12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Español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) (Se requiere proporcionar el folleto a todo el personal e informarles verbalmente de los procedimientos descritos en el folleto)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2.1; 2.2; 2.3; 2.4)</w:t>
      </w:r>
    </w:p>
    <w:p w14:paraId="00D73305" w14:textId="09D50051" w:rsidR="00BA7487" w:rsidRDefault="00BA7487" w:rsidP="00BA7487">
      <w:pPr>
        <w:pStyle w:val="ListParagraph"/>
        <w:spacing w:before="240"/>
        <w:ind w:left="1440"/>
      </w:pPr>
    </w:p>
    <w:p w14:paraId="5ACCE922" w14:textId="77777777" w:rsidR="0085449E" w:rsidRDefault="0085449E" w:rsidP="00DE4E99">
      <w:pPr>
        <w:pStyle w:val="ListParagraph"/>
      </w:pPr>
    </w:p>
    <w:p w14:paraId="0586C344" w14:textId="77777777" w:rsidR="009852B6" w:rsidRDefault="009852B6" w:rsidP="00DE4E99">
      <w:pPr>
        <w:pStyle w:val="ListParagraph"/>
      </w:pPr>
    </w:p>
    <w:p w14:paraId="1DFDC4D9" w14:textId="77777777" w:rsidR="00DE4E99" w:rsidRPr="00F36499" w:rsidRDefault="00B17B9D" w:rsidP="00BA748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Procedimiento diario de evaluación de salud para el </w:t>
      </w:r>
      <w:hyperlink r:id="rId13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personal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: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2.3)</w:t>
      </w:r>
    </w:p>
    <w:p w14:paraId="2B758BB2" w14:textId="704107CC" w:rsidR="00BA7487" w:rsidRDefault="00BA7487" w:rsidP="00BA7487">
      <w:pPr>
        <w:pStyle w:val="ListParagraph"/>
        <w:spacing w:before="240"/>
        <w:ind w:left="1440"/>
      </w:pPr>
    </w:p>
    <w:p w14:paraId="577CF235" w14:textId="77777777" w:rsidR="00BA7487" w:rsidRPr="00BA7487" w:rsidRDefault="00BA7487" w:rsidP="00BA7487">
      <w:pPr>
        <w:pStyle w:val="ListParagraph"/>
        <w:spacing w:before="240"/>
        <w:ind w:left="1440"/>
      </w:pPr>
    </w:p>
    <w:p w14:paraId="6F64C8D5" w14:textId="77777777" w:rsidR="00DE4E99" w:rsidRPr="00F36499" w:rsidRDefault="00B17B9D" w:rsidP="00BA748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Procedimiento si un empleado llega enfermo o presenta síntomas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2.4)</w:t>
      </w:r>
    </w:p>
    <w:p w14:paraId="0879995B" w14:textId="0E47B6EB" w:rsidR="00BA7487" w:rsidRPr="00BA7487" w:rsidRDefault="00BA7487" w:rsidP="00BA7487">
      <w:pPr>
        <w:pStyle w:val="ListParagraph"/>
        <w:spacing w:before="240"/>
        <w:ind w:left="1440"/>
      </w:pPr>
    </w:p>
    <w:p w14:paraId="6F974771" w14:textId="77777777" w:rsidR="00980B59" w:rsidRDefault="00980B59" w:rsidP="00980B59">
      <w:pPr>
        <w:pStyle w:val="ListParagraph"/>
      </w:pPr>
    </w:p>
    <w:p w14:paraId="199CA520" w14:textId="77777777" w:rsidR="0099628C" w:rsidRPr="00F36499" w:rsidRDefault="00B17B9D" w:rsidP="0099628C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Planes de seguimiento y respuesta al ausentismo del personal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2.4)</w:t>
      </w:r>
    </w:p>
    <w:p w14:paraId="297785D5" w14:textId="77777777" w:rsidR="0099628C" w:rsidRPr="00F36499" w:rsidRDefault="00B17B9D" w:rsidP="00BA7487">
      <w:pPr>
        <w:pStyle w:val="ListParagraph"/>
        <w:spacing w:before="240"/>
        <w:ind w:left="14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(Políticas para avisar al supervisor, política de licencia por enfermedad, plan sustituto, etc.)</w:t>
      </w:r>
    </w:p>
    <w:p w14:paraId="6956019C" w14:textId="784871EE" w:rsidR="00BA7487" w:rsidRDefault="00BA7487" w:rsidP="00BA7487">
      <w:pPr>
        <w:pStyle w:val="ListParagraph"/>
        <w:spacing w:before="240"/>
        <w:ind w:left="1440"/>
      </w:pPr>
    </w:p>
    <w:p w14:paraId="4EF796E9" w14:textId="77777777" w:rsidR="0099628C" w:rsidRDefault="0099628C" w:rsidP="0099628C">
      <w:pPr>
        <w:pStyle w:val="ListParagraph"/>
        <w:spacing w:before="240"/>
        <w:ind w:left="1440"/>
      </w:pPr>
    </w:p>
    <w:p w14:paraId="0B6542F0" w14:textId="77777777" w:rsidR="00980B59" w:rsidRPr="00F36499" w:rsidRDefault="00B17B9D" w:rsidP="0099628C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Planificar cubiertas faciales para todo el personal con instrucciones de que deben usar cubiertas faciales en todo momento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2.7)</w:t>
      </w:r>
    </w:p>
    <w:p w14:paraId="46C59FF1" w14:textId="3AA57363" w:rsidR="00BA7487" w:rsidRDefault="00BA7487" w:rsidP="00BA7487">
      <w:pPr>
        <w:pStyle w:val="ListParagraph"/>
        <w:spacing w:before="240"/>
        <w:ind w:left="1440"/>
      </w:pPr>
    </w:p>
    <w:p w14:paraId="259B233E" w14:textId="77777777" w:rsidR="0099628C" w:rsidRDefault="0099628C" w:rsidP="00980B59">
      <w:pPr>
        <w:pStyle w:val="ListParagraph"/>
      </w:pPr>
    </w:p>
    <w:p w14:paraId="4BA3C748" w14:textId="77777777" w:rsidR="00980B59" w:rsidRPr="00F36499" w:rsidRDefault="00B17B9D" w:rsidP="006809A8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Política de lavado de manos del personal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2.8)</w:t>
      </w:r>
    </w:p>
    <w:p w14:paraId="3DD4D34F" w14:textId="5CDA380F" w:rsidR="0099628C" w:rsidRDefault="0099628C" w:rsidP="0046406F">
      <w:pPr>
        <w:pStyle w:val="ListParagraph"/>
        <w:spacing w:before="240"/>
        <w:ind w:left="1440"/>
      </w:pPr>
    </w:p>
    <w:p w14:paraId="2D57A33E" w14:textId="77777777" w:rsidR="0046406F" w:rsidRDefault="0046406F" w:rsidP="0046406F">
      <w:pPr>
        <w:pStyle w:val="ListParagraph"/>
        <w:spacing w:before="240"/>
        <w:ind w:left="1440"/>
      </w:pPr>
    </w:p>
    <w:p w14:paraId="28BB445C" w14:textId="77777777" w:rsidR="0008750C" w:rsidRPr="00F36499" w:rsidRDefault="00B17B9D" w:rsidP="006809A8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Política de uso de desinfectante de manos para el personal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2.8)</w:t>
      </w:r>
    </w:p>
    <w:p w14:paraId="333A3BEA" w14:textId="0C8B737D" w:rsidR="00BA7487" w:rsidRDefault="00BA7487" w:rsidP="00BA7487">
      <w:pPr>
        <w:pStyle w:val="ListParagraph"/>
        <w:spacing w:before="240"/>
        <w:ind w:left="1440"/>
      </w:pPr>
    </w:p>
    <w:p w14:paraId="76B7E5C6" w14:textId="77777777" w:rsidR="0046406F" w:rsidRPr="00BA7487" w:rsidRDefault="0046406F" w:rsidP="00BA7487">
      <w:pPr>
        <w:pStyle w:val="ListParagraph"/>
        <w:spacing w:before="240"/>
        <w:ind w:left="1440"/>
      </w:pPr>
    </w:p>
    <w:p w14:paraId="50A78D63" w14:textId="77777777" w:rsidR="00980B59" w:rsidRPr="00F36499" w:rsidRDefault="00B17B9D" w:rsidP="00980B59">
      <w:pPr>
        <w:pStyle w:val="ListParagraph"/>
        <w:numPr>
          <w:ilvl w:val="0"/>
          <w:numId w:val="6"/>
        </w:numPr>
        <w:spacing w:before="240"/>
        <w:rPr>
          <w:b/>
          <w:bCs/>
          <w:lang w:val="es-US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Grupos estables y separados de niños:</w:t>
      </w:r>
    </w:p>
    <w:p w14:paraId="46E7EDE6" w14:textId="77777777" w:rsidR="00DA3257" w:rsidRPr="00F36499" w:rsidRDefault="00B17B9D" w:rsidP="00980B59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Plan para grupos de niños (Cantidad de niños por grupo por habitación/espacio y personal asignado), p. ej.,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Grupo 1: 10 niños – Maestra Olivia y Maestra Jennifer (N.° HOD2020-14 3.1-3.6)</w:t>
      </w:r>
    </w:p>
    <w:p w14:paraId="50A50569" w14:textId="666D5CBC" w:rsidR="0075673E" w:rsidRDefault="0075673E" w:rsidP="00C36CEB">
      <w:pPr>
        <w:pStyle w:val="ListParagraph"/>
        <w:spacing w:before="240"/>
        <w:ind w:left="1440"/>
      </w:pPr>
    </w:p>
    <w:p w14:paraId="0DFBB096" w14:textId="77777777" w:rsidR="00C36CEB" w:rsidRPr="00C36CEB" w:rsidRDefault="00C36CEB" w:rsidP="00C36CEB">
      <w:pPr>
        <w:pStyle w:val="ListParagraph"/>
        <w:spacing w:before="240"/>
        <w:ind w:left="1440"/>
      </w:pPr>
    </w:p>
    <w:p w14:paraId="65CD75F8" w14:textId="77777777" w:rsidR="0075673E" w:rsidRPr="00F36499" w:rsidRDefault="00B17B9D" w:rsidP="0075673E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Asentar si se utiliza un espacio interior grande para más de un grupo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3.7):</w:t>
      </w:r>
    </w:p>
    <w:p w14:paraId="1633895B" w14:textId="30707CB8" w:rsidR="0075673E" w:rsidRPr="004827D6" w:rsidRDefault="00B17B9D" w:rsidP="00BA7487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¿Cuenta el espacio con por lo menos 144 pies cuadrados (12' x 12') por niño o alrededor de 1750 pies cuadrados para un grupo de 10? </w:t>
      </w:r>
    </w:p>
    <w:p w14:paraId="7C28576C" w14:textId="77777777" w:rsidR="004827D6" w:rsidRPr="00F36499" w:rsidRDefault="004827D6" w:rsidP="004827D6">
      <w:pPr>
        <w:pStyle w:val="ListParagraph"/>
        <w:spacing w:before="240"/>
        <w:ind w:left="2160"/>
        <w:rPr>
          <w:lang w:val="es-US"/>
        </w:rPr>
      </w:pPr>
    </w:p>
    <w:p w14:paraId="6E314561" w14:textId="77777777" w:rsidR="002007CE" w:rsidRPr="002007CE" w:rsidRDefault="00B17B9D" w:rsidP="00C36CEB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¿Están </w:t>
      </w:r>
      <w:r w:rsidR="00C36CEB">
        <w:rPr>
          <w:rFonts w:ascii="Calibri" w:eastAsia="Calibri" w:hAnsi="Calibri" w:cs="Calibri"/>
          <w:bdr w:val="nil"/>
          <w:lang w:val="es-ES_tradnl"/>
        </w:rPr>
        <w:t xml:space="preserve">las áreas designadas para cada grupo </w:t>
      </w:r>
      <w:r>
        <w:rPr>
          <w:rFonts w:ascii="Calibri" w:eastAsia="Calibri" w:hAnsi="Calibri" w:cs="Calibri"/>
          <w:bdr w:val="nil"/>
          <w:lang w:val="es-ES_tradnl"/>
        </w:rPr>
        <w:t>claramente marcadas y separadas por una zona de</w:t>
      </w:r>
      <w:r w:rsidRPr="00C36CEB">
        <w:rPr>
          <w:rFonts w:ascii="Calibri" w:eastAsia="Calibri" w:hAnsi="Calibri" w:cs="Calibri"/>
          <w:color w:val="000000" w:themeColor="text1"/>
          <w:bdr w:val="nil"/>
          <w:lang w:val="es-ES_tradnl"/>
        </w:rPr>
        <w:t xml:space="preserve"> </w:t>
      </w:r>
      <w:r w:rsidR="004827D6">
        <w:rPr>
          <w:rFonts w:ascii="Calibri" w:eastAsia="Calibri" w:hAnsi="Calibri" w:cs="Calibri"/>
          <w:color w:val="000000" w:themeColor="text1"/>
          <w:bdr w:val="nil"/>
          <w:lang w:val="es-ES_tradnl"/>
        </w:rPr>
        <w:t>seguridad</w:t>
      </w:r>
      <w:r w:rsidRPr="00C36CEB">
        <w:rPr>
          <w:rFonts w:ascii="Calibri" w:eastAsia="Calibri" w:hAnsi="Calibri" w:cs="Calibri"/>
          <w:color w:val="000000" w:themeColor="text1"/>
          <w:bdr w:val="nil"/>
          <w:lang w:val="es-ES_tradnl"/>
        </w:rPr>
        <w:t xml:space="preserve"> </w:t>
      </w:r>
      <w:r>
        <w:rPr>
          <w:rFonts w:ascii="Calibri" w:eastAsia="Calibri" w:hAnsi="Calibri" w:cs="Calibri"/>
          <w:bdr w:val="nil"/>
          <w:lang w:val="es-ES_tradnl"/>
        </w:rPr>
        <w:t>"prohibida" de 10 a 12 pies que ninguno de los grupos puede utilizar?</w:t>
      </w:r>
    </w:p>
    <w:p w14:paraId="53683DFF" w14:textId="5823BDB2" w:rsidR="00C36CEB" w:rsidRPr="00C36CEB" w:rsidRDefault="002007CE" w:rsidP="002007CE">
      <w:pPr>
        <w:pStyle w:val="ListParagraph"/>
        <w:spacing w:before="240"/>
        <w:ind w:left="2160"/>
        <w:rPr>
          <w:lang w:val="es-US"/>
        </w:rPr>
      </w:pPr>
      <w:r w:rsidRPr="00C36CEB">
        <w:rPr>
          <w:lang w:val="es-US"/>
        </w:rPr>
        <w:t xml:space="preserve"> </w:t>
      </w:r>
    </w:p>
    <w:p w14:paraId="07096231" w14:textId="77777777" w:rsidR="00C36CEB" w:rsidRPr="00F36499" w:rsidRDefault="00C36CEB" w:rsidP="00C36CEB">
      <w:pPr>
        <w:pStyle w:val="ListParagraph"/>
        <w:spacing w:before="240"/>
        <w:ind w:left="1440"/>
        <w:rPr>
          <w:lang w:val="es-US"/>
        </w:rPr>
      </w:pPr>
    </w:p>
    <w:p w14:paraId="10F7C714" w14:textId="0C107066" w:rsidR="0075673E" w:rsidRPr="002007CE" w:rsidRDefault="00B17B9D" w:rsidP="0075673E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¿Puede ventilarse adecuadamente el espacio, p. ej., abriendo ventanas o puertas?</w:t>
      </w:r>
    </w:p>
    <w:p w14:paraId="6DB4A63C" w14:textId="77777777" w:rsidR="002007CE" w:rsidRPr="00F36499" w:rsidRDefault="002007CE" w:rsidP="002007CE">
      <w:pPr>
        <w:pStyle w:val="ListParagraph"/>
        <w:spacing w:before="240"/>
        <w:ind w:left="2160"/>
        <w:rPr>
          <w:lang w:val="es-US"/>
        </w:rPr>
      </w:pPr>
    </w:p>
    <w:p w14:paraId="7F51A196" w14:textId="1FCAE0CD" w:rsidR="0075673E" w:rsidRPr="002007CE" w:rsidRDefault="00B17B9D" w:rsidP="0075673E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¿Hay separadores para evitar que el aire fluya directamente de un grupo a otro?</w:t>
      </w:r>
    </w:p>
    <w:p w14:paraId="451EE114" w14:textId="77777777" w:rsidR="002007CE" w:rsidRPr="00F36499" w:rsidRDefault="002007CE" w:rsidP="002007CE">
      <w:pPr>
        <w:pStyle w:val="ListParagraph"/>
        <w:spacing w:before="240"/>
        <w:ind w:left="2160"/>
        <w:rPr>
          <w:lang w:val="es-US"/>
        </w:rPr>
      </w:pPr>
    </w:p>
    <w:p w14:paraId="14D07CC7" w14:textId="4CAD967B" w:rsidR="0075673E" w:rsidRPr="002007CE" w:rsidRDefault="00B17B9D" w:rsidP="00BA7487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¿Ambos grupos son del mismo programa? </w:t>
      </w:r>
    </w:p>
    <w:p w14:paraId="3A72BAD6" w14:textId="77777777" w:rsidR="002007CE" w:rsidRPr="00F36499" w:rsidRDefault="002007CE" w:rsidP="002007CE">
      <w:pPr>
        <w:pStyle w:val="ListParagraph"/>
        <w:spacing w:before="240"/>
        <w:ind w:left="2160"/>
        <w:rPr>
          <w:lang w:val="es-US"/>
        </w:rPr>
      </w:pPr>
    </w:p>
    <w:p w14:paraId="1D4F906C" w14:textId="26B3B562" w:rsidR="009852B6" w:rsidRPr="00F36499" w:rsidRDefault="00B17B9D" w:rsidP="00BA7487">
      <w:pPr>
        <w:pStyle w:val="ListParagraph"/>
        <w:numPr>
          <w:ilvl w:val="2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¿Qué tipo de actividades se realizarán en los espacios? (considere que las actividades más activas presentan mayores riesgos que las actividades tranquilas y sedentarias) </w:t>
      </w:r>
    </w:p>
    <w:p w14:paraId="10644692" w14:textId="77777777" w:rsidR="009852B6" w:rsidRPr="00F36499" w:rsidRDefault="009852B6" w:rsidP="009852B6">
      <w:pPr>
        <w:pStyle w:val="ListParagraph"/>
        <w:spacing w:before="240"/>
        <w:ind w:left="2160"/>
        <w:rPr>
          <w:lang w:val="es-US"/>
        </w:rPr>
      </w:pPr>
    </w:p>
    <w:p w14:paraId="71F3FF84" w14:textId="77777777" w:rsidR="0099628C" w:rsidRPr="001D5670" w:rsidRDefault="00B17B9D" w:rsidP="001D5670">
      <w:pPr>
        <w:pStyle w:val="ListParagraph"/>
        <w:numPr>
          <w:ilvl w:val="1"/>
          <w:numId w:val="6"/>
        </w:numPr>
        <w:spacing w:before="240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Estrategias de distanciamiento físico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3.8)</w:t>
      </w:r>
    </w:p>
    <w:p w14:paraId="389E58CC" w14:textId="77777777" w:rsidR="0075673E" w:rsidRDefault="00B17B9D" w:rsidP="0075673E">
      <w:pPr>
        <w:pStyle w:val="ListParagraph"/>
        <w:numPr>
          <w:ilvl w:val="2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Horario de comidas/refrigerios:</w:t>
      </w:r>
    </w:p>
    <w:p w14:paraId="70CD9FCE" w14:textId="77777777" w:rsidR="0099628C" w:rsidRDefault="0099628C" w:rsidP="0099628C">
      <w:pPr>
        <w:pStyle w:val="ListParagraph"/>
      </w:pPr>
    </w:p>
    <w:p w14:paraId="1B78A57D" w14:textId="77777777" w:rsidR="0099628C" w:rsidRDefault="0099628C" w:rsidP="0099628C">
      <w:pPr>
        <w:spacing w:before="240"/>
      </w:pPr>
    </w:p>
    <w:p w14:paraId="7E71656D" w14:textId="77777777" w:rsidR="0075673E" w:rsidRDefault="00B17B9D" w:rsidP="0075673E">
      <w:pPr>
        <w:pStyle w:val="ListParagraph"/>
        <w:numPr>
          <w:ilvl w:val="2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Tiempo de juego libre: </w:t>
      </w:r>
    </w:p>
    <w:p w14:paraId="2A5B0904" w14:textId="77777777" w:rsidR="00BA7487" w:rsidRDefault="00BA7487" w:rsidP="0099628C">
      <w:pPr>
        <w:spacing w:before="240"/>
      </w:pPr>
    </w:p>
    <w:p w14:paraId="0175A20B" w14:textId="77777777" w:rsidR="0075673E" w:rsidRDefault="00B17B9D" w:rsidP="0075673E">
      <w:pPr>
        <w:pStyle w:val="ListParagraph"/>
        <w:numPr>
          <w:ilvl w:val="2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Juego al aire libre: </w:t>
      </w:r>
    </w:p>
    <w:p w14:paraId="6B95C53C" w14:textId="77777777" w:rsidR="0099628C" w:rsidRDefault="0099628C" w:rsidP="0099628C">
      <w:pPr>
        <w:pStyle w:val="ListParagraph"/>
      </w:pPr>
    </w:p>
    <w:p w14:paraId="6BBC6C58" w14:textId="77777777" w:rsidR="0099628C" w:rsidRDefault="0099628C" w:rsidP="00BA7487"/>
    <w:p w14:paraId="36955099" w14:textId="77777777" w:rsidR="0075673E" w:rsidRDefault="00B17B9D" w:rsidP="0075673E">
      <w:pPr>
        <w:pStyle w:val="ListParagraph"/>
        <w:numPr>
          <w:ilvl w:val="2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Siesta: </w:t>
      </w:r>
    </w:p>
    <w:p w14:paraId="0DA19F88" w14:textId="77777777" w:rsidR="0099628C" w:rsidRDefault="0099628C" w:rsidP="0099628C">
      <w:pPr>
        <w:spacing w:before="240"/>
      </w:pPr>
    </w:p>
    <w:p w14:paraId="0C71D7BC" w14:textId="77777777" w:rsidR="00677C67" w:rsidRDefault="00677C67" w:rsidP="00677C67">
      <w:pPr>
        <w:pStyle w:val="ListParagraph"/>
        <w:spacing w:before="240"/>
        <w:ind w:left="2160"/>
      </w:pPr>
    </w:p>
    <w:p w14:paraId="066E0B09" w14:textId="77777777" w:rsidR="0075673E" w:rsidRPr="00F36499" w:rsidRDefault="00B17B9D" w:rsidP="00677C67">
      <w:pPr>
        <w:pStyle w:val="ListParagraph"/>
        <w:numPr>
          <w:ilvl w:val="0"/>
          <w:numId w:val="6"/>
        </w:numPr>
        <w:spacing w:before="240"/>
        <w:rPr>
          <w:b/>
          <w:bCs/>
          <w:lang w:val="es-US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Evaluación de síntomas en niños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4.1-4.6)</w:t>
      </w:r>
      <w:r>
        <w:rPr>
          <w:rFonts w:ascii="Calibri" w:eastAsia="Calibri" w:hAnsi="Calibri" w:cs="Calibri"/>
          <w:b/>
          <w:bCs/>
          <w:bdr w:val="nil"/>
          <w:lang w:val="es-ES_tradnl"/>
        </w:rPr>
        <w:t>:</w:t>
      </w:r>
    </w:p>
    <w:p w14:paraId="46AA138A" w14:textId="77777777" w:rsidR="00677C67" w:rsidRPr="00F36499" w:rsidRDefault="00895475" w:rsidP="00677C6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hyperlink r:id="rId14" w:anchor="ScreenChildren" w:history="1">
        <w:r w:rsidR="00B17B9D"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Procedimiento diario de evaluación de salud</w:t>
        </w:r>
      </w:hyperlink>
      <w:r w:rsidR="00B17B9D">
        <w:rPr>
          <w:rFonts w:ascii="Calibri" w:eastAsia="Calibri" w:hAnsi="Calibri" w:cs="Calibri"/>
          <w:bdr w:val="nil"/>
          <w:lang w:val="es-ES_tradnl"/>
        </w:rPr>
        <w:t xml:space="preserve">: </w:t>
      </w:r>
    </w:p>
    <w:p w14:paraId="0A1A436C" w14:textId="77777777" w:rsidR="00BA7487" w:rsidRDefault="00BA7487" w:rsidP="00BA7487">
      <w:pPr>
        <w:pStyle w:val="ListParagraph"/>
        <w:spacing w:before="240"/>
        <w:ind w:left="1440"/>
      </w:pPr>
    </w:p>
    <w:p w14:paraId="2C993D02" w14:textId="77777777" w:rsidR="0008750C" w:rsidRDefault="0008750C" w:rsidP="006809A8">
      <w:pPr>
        <w:spacing w:before="240"/>
      </w:pPr>
    </w:p>
    <w:p w14:paraId="0DC6471A" w14:textId="77777777" w:rsidR="0099628C" w:rsidRPr="00F36499" w:rsidRDefault="00B17B9D" w:rsidP="00BA7487">
      <w:pPr>
        <w:pStyle w:val="ListParagraph"/>
        <w:numPr>
          <w:ilvl w:val="0"/>
          <w:numId w:val="6"/>
        </w:numPr>
        <w:spacing w:before="240"/>
        <w:rPr>
          <w:b/>
          <w:bCs/>
          <w:lang w:val="es-US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Planes para el seguimiento y la respuesta al ausentismo infantil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4.4)</w:t>
      </w:r>
    </w:p>
    <w:p w14:paraId="14615514" w14:textId="77777777" w:rsidR="00073EB8" w:rsidRDefault="00073EB8" w:rsidP="0099628C">
      <w:pPr>
        <w:spacing w:before="240"/>
      </w:pPr>
    </w:p>
    <w:p w14:paraId="7509AA84" w14:textId="77777777" w:rsidR="00DA3257" w:rsidRPr="00F36499" w:rsidRDefault="00B17B9D" w:rsidP="00677C67">
      <w:pPr>
        <w:pStyle w:val="ListParagraph"/>
        <w:numPr>
          <w:ilvl w:val="0"/>
          <w:numId w:val="6"/>
        </w:numPr>
        <w:spacing w:before="240"/>
        <w:rPr>
          <w:b/>
          <w:bCs/>
          <w:lang w:val="es-US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Procedimientos de entrega y recogida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5.1-5.6):</w:t>
      </w:r>
    </w:p>
    <w:p w14:paraId="0EDF8A62" w14:textId="77777777" w:rsidR="00677C67" w:rsidRDefault="00B17B9D" w:rsidP="00677C67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Entrega: </w:t>
      </w:r>
    </w:p>
    <w:p w14:paraId="33088BB2" w14:textId="77777777" w:rsidR="00677C67" w:rsidRDefault="00677C67" w:rsidP="00677C67">
      <w:pPr>
        <w:spacing w:before="240"/>
      </w:pPr>
    </w:p>
    <w:p w14:paraId="68E557DD" w14:textId="77777777" w:rsidR="00677C67" w:rsidRDefault="00677C67" w:rsidP="00677C67">
      <w:pPr>
        <w:spacing w:before="240"/>
      </w:pPr>
    </w:p>
    <w:p w14:paraId="4168B37E" w14:textId="77777777" w:rsidR="00677C67" w:rsidRDefault="00677C67" w:rsidP="00677C67">
      <w:pPr>
        <w:spacing w:before="240"/>
      </w:pPr>
    </w:p>
    <w:p w14:paraId="68BACC6D" w14:textId="77777777" w:rsidR="00677C67" w:rsidRDefault="00B17B9D" w:rsidP="00677C67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 xml:space="preserve">Recogida: </w:t>
      </w:r>
    </w:p>
    <w:p w14:paraId="245072D2" w14:textId="77777777" w:rsidR="0099628C" w:rsidRDefault="0099628C" w:rsidP="0099628C">
      <w:pPr>
        <w:spacing w:before="240"/>
      </w:pPr>
    </w:p>
    <w:p w14:paraId="3D51BB3B" w14:textId="77777777" w:rsidR="0099628C" w:rsidRDefault="0099628C" w:rsidP="0099628C">
      <w:pPr>
        <w:spacing w:before="240"/>
      </w:pPr>
    </w:p>
    <w:p w14:paraId="03889137" w14:textId="77777777" w:rsidR="0099628C" w:rsidRDefault="0099628C" w:rsidP="0099628C">
      <w:pPr>
        <w:spacing w:before="240"/>
      </w:pPr>
    </w:p>
    <w:p w14:paraId="2937A919" w14:textId="77777777" w:rsidR="00677C67" w:rsidRPr="00F36499" w:rsidRDefault="00B17B9D" w:rsidP="00677C67">
      <w:pPr>
        <w:pStyle w:val="ListParagraph"/>
        <w:numPr>
          <w:ilvl w:val="0"/>
          <w:numId w:val="6"/>
        </w:numPr>
        <w:spacing w:before="240"/>
        <w:rPr>
          <w:b/>
          <w:bCs/>
          <w:lang w:val="es-US"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 xml:space="preserve">Política y procedimiento de coberturas faciales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6.1-6.4)</w:t>
      </w:r>
    </w:p>
    <w:p w14:paraId="02D238AF" w14:textId="77777777" w:rsidR="0099628C" w:rsidRDefault="0099628C" w:rsidP="00677C67">
      <w:pPr>
        <w:spacing w:before="240"/>
      </w:pPr>
    </w:p>
    <w:p w14:paraId="6F7C6FC7" w14:textId="77777777" w:rsidR="00073EB8" w:rsidRDefault="00073EB8" w:rsidP="00677C67">
      <w:pPr>
        <w:spacing w:before="240"/>
      </w:pPr>
    </w:p>
    <w:p w14:paraId="13D91264" w14:textId="77777777" w:rsidR="0099628C" w:rsidRDefault="0099628C" w:rsidP="00677C67">
      <w:pPr>
        <w:spacing w:before="240"/>
      </w:pPr>
    </w:p>
    <w:p w14:paraId="09A34BCA" w14:textId="77777777" w:rsidR="00677C67" w:rsidRPr="00BA7487" w:rsidRDefault="00B17B9D" w:rsidP="00BA7487">
      <w:pPr>
        <w:pStyle w:val="ListParagraph"/>
        <w:numPr>
          <w:ilvl w:val="0"/>
          <w:numId w:val="6"/>
        </w:numPr>
        <w:spacing w:before="240"/>
        <w:rPr>
          <w:b/>
          <w:bCs/>
        </w:rPr>
      </w:pPr>
      <w:r>
        <w:rPr>
          <w:rFonts w:ascii="Calibri" w:eastAsia="Calibri" w:hAnsi="Calibri" w:cs="Calibri"/>
          <w:b/>
          <w:bCs/>
          <w:bdr w:val="nil"/>
          <w:lang w:val="es-ES_tradnl"/>
        </w:rPr>
        <w:t>Higiene y desinfección:</w:t>
      </w:r>
    </w:p>
    <w:p w14:paraId="589F4678" w14:textId="77777777" w:rsidR="00677C67" w:rsidRPr="00F36499" w:rsidRDefault="00B17B9D" w:rsidP="00677C6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Política y procedimientos de higiene de manos para niños (Lavado de manos y desinfección de manos)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7.1; 7.2; 7.3)</w:t>
      </w:r>
    </w:p>
    <w:p w14:paraId="6FDB7D49" w14:textId="77777777" w:rsidR="00677C67" w:rsidRDefault="00677C67" w:rsidP="00677C67">
      <w:pPr>
        <w:spacing w:before="240"/>
      </w:pPr>
    </w:p>
    <w:p w14:paraId="352304BE" w14:textId="77777777" w:rsidR="00BF1E0C" w:rsidRDefault="00BF1E0C" w:rsidP="00677C67">
      <w:pPr>
        <w:spacing w:before="240"/>
      </w:pPr>
    </w:p>
    <w:p w14:paraId="1B79AEAA" w14:textId="77777777" w:rsidR="00677C67" w:rsidRPr="00F36499" w:rsidRDefault="00B17B9D" w:rsidP="00677C67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Horario de limpieza y desinfección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2.2; 7.4-7.19)</w:t>
      </w:r>
    </w:p>
    <w:p w14:paraId="262E67BB" w14:textId="77777777" w:rsidR="00677C67" w:rsidRPr="00F36499" w:rsidRDefault="00B17B9D" w:rsidP="00677C67">
      <w:pPr>
        <w:pStyle w:val="ListParagraph"/>
        <w:spacing w:before="240"/>
        <w:ind w:left="1440"/>
        <w:rPr>
          <w:sz w:val="20"/>
          <w:szCs w:val="20"/>
          <w:lang w:val="es-US"/>
        </w:rPr>
      </w:pPr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Desinfectantes eficaces contra la COVID-19: </w:t>
      </w:r>
      <w:hyperlink r:id="rId15" w:history="1">
        <w:r>
          <w:rPr>
            <w:rFonts w:ascii="Calibri" w:eastAsia="Calibri" w:hAnsi="Calibri" w:cs="Calibri"/>
            <w:color w:val="0563C1"/>
            <w:sz w:val="20"/>
            <w:szCs w:val="20"/>
            <w:u w:val="single"/>
            <w:bdr w:val="nil"/>
            <w:lang w:val="es-ES_tradnl"/>
          </w:rPr>
          <w:t>https://www.epa.gov/pesticide-registration/list-n-disinfectants-use-againstsars-cov-2</w:t>
        </w:r>
      </w:hyperlink>
      <w:r>
        <w:rPr>
          <w:rFonts w:ascii="Calibri" w:eastAsia="Calibri" w:hAnsi="Calibri" w:cs="Calibri"/>
          <w:sz w:val="20"/>
          <w:szCs w:val="20"/>
          <w:bdr w:val="nil"/>
          <w:lang w:val="es-ES_tradnl"/>
        </w:rPr>
        <w:t xml:space="preserve">. </w:t>
      </w:r>
    </w:p>
    <w:p w14:paraId="5D4E3EB5" w14:textId="5B2AD74B" w:rsidR="00677C67" w:rsidRPr="00F36499" w:rsidRDefault="00B17B9D" w:rsidP="00BF1E0C">
      <w:pPr>
        <w:pStyle w:val="ListParagraph"/>
        <w:numPr>
          <w:ilvl w:val="3"/>
          <w:numId w:val="6"/>
        </w:numPr>
        <w:spacing w:before="240"/>
        <w:ind w:left="1800"/>
        <w:rPr>
          <w:i/>
          <w:iCs/>
          <w:sz w:val="20"/>
          <w:szCs w:val="20"/>
          <w:lang w:val="es-US"/>
        </w:rPr>
      </w:pPr>
      <w:r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 xml:space="preserve">Además de la limpieza periódica, se debe limpiar y desinfectar a fondo el espacio entre el uso de diferentes grupos, p. ej., entre sesiones, </w:t>
      </w:r>
      <w:r w:rsidRPr="004827D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bdr w:val="nil"/>
          <w:lang w:val="es-ES_tradnl"/>
        </w:rPr>
        <w:t xml:space="preserve">con especial atención </w:t>
      </w:r>
      <w:r w:rsidR="004827D6" w:rsidRPr="004827D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bdr w:val="nil"/>
          <w:lang w:val="es-ES_tradnl"/>
        </w:rPr>
        <w:t>en las áreas para</w:t>
      </w:r>
      <w:r w:rsidRPr="004827D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bdr w:val="nil"/>
          <w:lang w:val="es-ES_tradnl"/>
        </w:rPr>
        <w:t xml:space="preserve"> come</w:t>
      </w:r>
      <w:r w:rsidR="004827D6" w:rsidRPr="004827D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bdr w:val="nil"/>
          <w:lang w:val="es-ES_tradnl"/>
        </w:rPr>
        <w:t>r</w:t>
      </w:r>
      <w:r w:rsidRPr="004827D6">
        <w:rPr>
          <w:rFonts w:ascii="Calibri" w:eastAsia="Calibri" w:hAnsi="Calibri" w:cs="Calibri"/>
          <w:i/>
          <w:iCs/>
          <w:color w:val="000000" w:themeColor="text1"/>
          <w:sz w:val="20"/>
          <w:szCs w:val="20"/>
          <w:bdr w:val="nil"/>
          <w:lang w:val="es-ES_tradnl"/>
        </w:rPr>
        <w:t xml:space="preserve"> interiores </w:t>
      </w:r>
      <w:r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>donde las personas se quiten las máscaras)</w:t>
      </w:r>
    </w:p>
    <w:p w14:paraId="1DC8946D" w14:textId="77EB7472" w:rsidR="00BF1E0C" w:rsidRDefault="00B17B9D" w:rsidP="730E6DDE">
      <w:pPr>
        <w:pStyle w:val="ListParagraph"/>
        <w:numPr>
          <w:ilvl w:val="3"/>
          <w:numId w:val="6"/>
        </w:numPr>
        <w:spacing w:before="240"/>
        <w:ind w:left="1800"/>
        <w:rPr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 xml:space="preserve">Se deben incluir juguetes </w:t>
      </w:r>
      <w:r w:rsidR="004827D6"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 xml:space="preserve">que son </w:t>
      </w:r>
      <w:r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>difíciles de limpiar, juguetes suaves, cunas, etc.</w:t>
      </w:r>
    </w:p>
    <w:p w14:paraId="32F2D7F0" w14:textId="03987BF5" w:rsidR="547918DC" w:rsidRPr="00F36499" w:rsidRDefault="004827D6" w:rsidP="730E6DDE">
      <w:pPr>
        <w:pStyle w:val="ListParagraph"/>
        <w:numPr>
          <w:ilvl w:val="3"/>
          <w:numId w:val="6"/>
        </w:numPr>
        <w:spacing w:before="240"/>
        <w:ind w:left="1800"/>
        <w:rPr>
          <w:rFonts w:eastAsiaTheme="minorEastAsia"/>
          <w:i/>
          <w:iCs/>
          <w:sz w:val="20"/>
          <w:szCs w:val="20"/>
          <w:lang w:val="es-US"/>
        </w:rPr>
      </w:pPr>
      <w:r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 xml:space="preserve">Ejemplo de </w:t>
      </w:r>
      <w:r w:rsidR="00B17B9D">
        <w:rPr>
          <w:rFonts w:ascii="Calibri" w:eastAsia="Calibri" w:hAnsi="Calibri" w:cs="Calibri"/>
          <w:i/>
          <w:iCs/>
          <w:sz w:val="20"/>
          <w:szCs w:val="20"/>
          <w:bdr w:val="nil"/>
          <w:lang w:val="es-ES_tradnl"/>
        </w:rPr>
        <w:t xml:space="preserve">Horario: </w:t>
      </w:r>
      <w:hyperlink r:id="rId16" w:history="1">
        <w:r w:rsidR="00B17B9D"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https://nrckids.org/files/appendix/AppendixK.pdf</w:t>
        </w:r>
      </w:hyperlink>
    </w:p>
    <w:p w14:paraId="4E04825F" w14:textId="77777777" w:rsidR="009852B6" w:rsidRDefault="009852B6" w:rsidP="00677C67">
      <w:pPr>
        <w:pStyle w:val="ListParagraph"/>
        <w:spacing w:before="240"/>
        <w:ind w:left="1440"/>
        <w:rPr>
          <w:sz w:val="20"/>
          <w:szCs w:val="20"/>
        </w:rPr>
      </w:pPr>
    </w:p>
    <w:p w14:paraId="1E0A5CCB" w14:textId="77777777" w:rsidR="009852B6" w:rsidRDefault="009852B6" w:rsidP="00677C67">
      <w:pPr>
        <w:pStyle w:val="ListParagraph"/>
        <w:spacing w:before="240"/>
        <w:ind w:left="1440"/>
        <w:rPr>
          <w:sz w:val="20"/>
          <w:szCs w:val="20"/>
        </w:rPr>
      </w:pPr>
    </w:p>
    <w:p w14:paraId="0E9688E7" w14:textId="77777777" w:rsidR="009852B6" w:rsidRDefault="009852B6" w:rsidP="00677C67">
      <w:pPr>
        <w:pStyle w:val="ListParagraph"/>
        <w:spacing w:before="240"/>
        <w:ind w:left="1440"/>
        <w:rPr>
          <w:sz w:val="20"/>
          <w:szCs w:val="20"/>
        </w:rPr>
      </w:pPr>
    </w:p>
    <w:p w14:paraId="17F1D475" w14:textId="77777777" w:rsidR="00FA4865" w:rsidRDefault="00B17B9D" w:rsidP="00BF1E0C">
      <w:pPr>
        <w:pStyle w:val="ListParagraph"/>
        <w:numPr>
          <w:ilvl w:val="0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Exposición a la COVID-19</w:t>
      </w:r>
    </w:p>
    <w:p w14:paraId="337037E4" w14:textId="77777777" w:rsidR="00BF1E0C" w:rsidRPr="00F36499" w:rsidRDefault="00B17B9D" w:rsidP="00FA4865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Procedimiento si el personal fue expuesto o resulta positivo para la COVID-19 (</w:t>
      </w:r>
      <w:hyperlink r:id="rId17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www.sf.gov/business-guidance-if-staff-member-tests-positive-covid-19</w:t>
        </w:r>
      </w:hyperlink>
      <w:r>
        <w:rPr>
          <w:rFonts w:ascii="Calibri" w:eastAsia="Calibri" w:hAnsi="Calibri" w:cs="Calibri"/>
          <w:bdr w:val="nil"/>
          <w:lang w:val="es-ES_tradnl"/>
        </w:rPr>
        <w:t xml:space="preserve">) </w:t>
      </w:r>
      <w:r>
        <w:rPr>
          <w:rFonts w:ascii="Calibri" w:eastAsia="Calibri" w:hAnsi="Calibri" w:cs="Calibri"/>
          <w:i/>
          <w:iCs/>
          <w:bdr w:val="nil"/>
          <w:lang w:val="es-ES_tradnl"/>
        </w:rPr>
        <w:t>(N.° HOD2020-14 2.6)</w:t>
      </w:r>
    </w:p>
    <w:p w14:paraId="36940C75" w14:textId="77777777" w:rsidR="00FA4865" w:rsidRDefault="00FA4865" w:rsidP="00BF1E0C">
      <w:pPr>
        <w:spacing w:before="240"/>
        <w:rPr>
          <w:i/>
          <w:iCs/>
        </w:rPr>
      </w:pPr>
    </w:p>
    <w:p w14:paraId="68AEBD84" w14:textId="77777777" w:rsidR="00B708B2" w:rsidRPr="00F36499" w:rsidRDefault="00B17B9D" w:rsidP="006809A8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Procedimiento si un niño es expuesto o resulta positivo para la COVID-19 (</w:t>
      </w:r>
      <w:hyperlink r:id="rId18" w:history="1">
        <w:r>
          <w:rPr>
            <w:rFonts w:ascii="Calibri" w:eastAsia="Calibri" w:hAnsi="Calibri" w:cs="Calibri"/>
            <w:color w:val="0563C1"/>
            <w:u w:val="single"/>
            <w:bdr w:val="nil"/>
            <w:lang w:val="es-ES_tradnl"/>
          </w:rPr>
          <w:t>https://www.sfcdcp.org/wp-content/uploads/2020/03/Child-care-and-summer-camps-FINAL-2020-05-26.pdf p.9</w:t>
        </w:r>
      </w:hyperlink>
      <w:r>
        <w:rPr>
          <w:rFonts w:ascii="Calibri" w:eastAsia="Calibri" w:hAnsi="Calibri" w:cs="Calibri"/>
          <w:bdr w:val="nil"/>
          <w:lang w:val="es-ES_tradnl"/>
        </w:rPr>
        <w:t>)</w:t>
      </w:r>
    </w:p>
    <w:p w14:paraId="08306B2D" w14:textId="77777777" w:rsidR="00FA4865" w:rsidRPr="002007CE" w:rsidRDefault="00FA4865" w:rsidP="006809A8">
      <w:pPr>
        <w:spacing w:before="240"/>
        <w:rPr>
          <w:lang w:val="es-US"/>
        </w:rPr>
      </w:pPr>
    </w:p>
    <w:p w14:paraId="448C4117" w14:textId="77777777" w:rsidR="00BF1E0C" w:rsidRPr="002007CE" w:rsidRDefault="00BF1E0C" w:rsidP="006809A8">
      <w:pPr>
        <w:spacing w:before="240"/>
        <w:rPr>
          <w:lang w:val="es-US"/>
        </w:rPr>
      </w:pPr>
    </w:p>
    <w:p w14:paraId="53A9DB7B" w14:textId="77777777" w:rsidR="00BF1E0C" w:rsidRPr="002007CE" w:rsidRDefault="00BF1E0C" w:rsidP="006809A8">
      <w:pPr>
        <w:spacing w:before="240"/>
        <w:rPr>
          <w:lang w:val="es-US"/>
        </w:rPr>
      </w:pPr>
    </w:p>
    <w:p w14:paraId="3655EC81" w14:textId="77777777" w:rsidR="00B708B2" w:rsidRDefault="00B17B9D" w:rsidP="006809A8">
      <w:pPr>
        <w:pStyle w:val="ListParagraph"/>
        <w:numPr>
          <w:ilvl w:val="1"/>
          <w:numId w:val="6"/>
        </w:numPr>
        <w:spacing w:before="240"/>
      </w:pPr>
      <w:r>
        <w:rPr>
          <w:rFonts w:ascii="Calibri" w:eastAsia="Calibri" w:hAnsi="Calibri" w:cs="Calibri"/>
          <w:bdr w:val="nil"/>
          <w:lang w:val="es-ES_tradnl"/>
        </w:rPr>
        <w:t>Estrategias para identificar contactos cercanos (menos de 6 pies o 15 minutos o más) con un empleado, niño o familiar infectado:</w:t>
      </w:r>
    </w:p>
    <w:p w14:paraId="53551DBF" w14:textId="03630CA5" w:rsidR="002007CE" w:rsidRDefault="002007CE" w:rsidP="002007CE">
      <w:pPr>
        <w:pStyle w:val="ListParagraph"/>
        <w:spacing w:before="240"/>
        <w:ind w:left="1440"/>
      </w:pPr>
    </w:p>
    <w:p w14:paraId="09E8CAC5" w14:textId="77777777" w:rsidR="002007CE" w:rsidRDefault="002007CE" w:rsidP="002007CE">
      <w:pPr>
        <w:pStyle w:val="ListParagraph"/>
        <w:spacing w:before="240"/>
        <w:ind w:left="1440"/>
      </w:pPr>
    </w:p>
    <w:p w14:paraId="680811EF" w14:textId="77777777" w:rsidR="00BF1E0C" w:rsidRPr="00F36499" w:rsidRDefault="00B17B9D" w:rsidP="00FA4865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>Procedimientos para el cierre temporal del programa (p. ej., continuación de programas de comidas y otros servicios):</w:t>
      </w:r>
    </w:p>
    <w:p w14:paraId="191722EC" w14:textId="27A36657" w:rsidR="002007CE" w:rsidRDefault="002007CE" w:rsidP="002007CE">
      <w:pPr>
        <w:pStyle w:val="ListParagraph"/>
        <w:spacing w:before="240"/>
        <w:ind w:left="1440"/>
      </w:pPr>
    </w:p>
    <w:p w14:paraId="4299F0B2" w14:textId="77777777" w:rsidR="002007CE" w:rsidRDefault="002007CE" w:rsidP="002007CE">
      <w:pPr>
        <w:pStyle w:val="ListParagraph"/>
        <w:spacing w:before="240"/>
        <w:ind w:left="1440"/>
      </w:pPr>
    </w:p>
    <w:p w14:paraId="0B8C7F6D" w14:textId="507286AD" w:rsidR="00B708B2" w:rsidRPr="00F36499" w:rsidRDefault="00B17B9D" w:rsidP="00FA4865">
      <w:pPr>
        <w:pStyle w:val="ListParagraph"/>
        <w:numPr>
          <w:ilvl w:val="1"/>
          <w:numId w:val="6"/>
        </w:numPr>
        <w:spacing w:before="240"/>
        <w:rPr>
          <w:lang w:val="es-US"/>
        </w:rPr>
      </w:pPr>
      <w:r>
        <w:rPr>
          <w:rFonts w:ascii="Calibri" w:eastAsia="Calibri" w:hAnsi="Calibri" w:cs="Calibri"/>
          <w:bdr w:val="nil"/>
          <w:lang w:val="es-ES_tradnl"/>
        </w:rPr>
        <w:t xml:space="preserve">Protocolos </w:t>
      </w:r>
      <w:r w:rsidR="002007CE">
        <w:rPr>
          <w:rFonts w:ascii="Calibri" w:eastAsia="Calibri" w:hAnsi="Calibri" w:cs="Calibri"/>
          <w:bdr w:val="nil"/>
          <w:lang w:val="es-ES_tradnl"/>
        </w:rPr>
        <w:t>de</w:t>
      </w:r>
      <w:r>
        <w:rPr>
          <w:rFonts w:ascii="Calibri" w:eastAsia="Calibri" w:hAnsi="Calibri" w:cs="Calibri"/>
          <w:bdr w:val="nil"/>
          <w:lang w:val="es-ES_tradnl"/>
        </w:rPr>
        <w:t xml:space="preserve"> comunicación</w:t>
      </w:r>
      <w:r w:rsidRPr="00F36499">
        <w:rPr>
          <w:rFonts w:ascii="Calibri" w:eastAsia="Calibri" w:hAnsi="Calibri" w:cs="Calibri"/>
          <w:color w:val="ED7D31" w:themeColor="accent2"/>
          <w:bdr w:val="nil"/>
          <w:lang w:val="es-ES_tradnl"/>
        </w:rPr>
        <w:t xml:space="preserve"> </w:t>
      </w:r>
      <w:r w:rsidR="002007CE" w:rsidRPr="002007CE">
        <w:rPr>
          <w:rFonts w:ascii="Calibri" w:eastAsia="Calibri" w:hAnsi="Calibri" w:cs="Calibri"/>
          <w:color w:val="000000" w:themeColor="text1"/>
          <w:bdr w:val="nil"/>
          <w:lang w:val="es-ES_tradnl"/>
        </w:rPr>
        <w:t xml:space="preserve">entre </w:t>
      </w:r>
      <w:r>
        <w:rPr>
          <w:rFonts w:ascii="Calibri" w:eastAsia="Calibri" w:hAnsi="Calibri" w:cs="Calibri"/>
          <w:bdr w:val="nil"/>
          <w:lang w:val="es-ES_tradnl"/>
        </w:rPr>
        <w:t>el personal, las familias y los funcionarios de salud locales</w:t>
      </w:r>
    </w:p>
    <w:p w14:paraId="5282C9DD" w14:textId="77777777" w:rsidR="00DA3257" w:rsidRDefault="00DA3257" w:rsidP="006809A8">
      <w:pPr>
        <w:spacing w:before="240"/>
      </w:pPr>
    </w:p>
    <w:sectPr w:rsidR="00DA3257" w:rsidSect="00073EB8">
      <w:headerReference w:type="default" r:id="rId1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1261B" w14:textId="77777777" w:rsidR="00895475" w:rsidRDefault="00895475">
      <w:pPr>
        <w:spacing w:after="0" w:line="240" w:lineRule="auto"/>
      </w:pPr>
      <w:r>
        <w:separator/>
      </w:r>
    </w:p>
  </w:endnote>
  <w:endnote w:type="continuationSeparator" w:id="0">
    <w:p w14:paraId="2C184619" w14:textId="77777777" w:rsidR="00895475" w:rsidRDefault="0089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9E190" w14:textId="77777777" w:rsidR="00895475" w:rsidRDefault="00895475">
      <w:pPr>
        <w:spacing w:after="0" w:line="240" w:lineRule="auto"/>
      </w:pPr>
      <w:r>
        <w:separator/>
      </w:r>
    </w:p>
  </w:footnote>
  <w:footnote w:type="continuationSeparator" w:id="0">
    <w:p w14:paraId="64DFA1FC" w14:textId="77777777" w:rsidR="00895475" w:rsidRDefault="0089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D174E" w14:textId="77777777" w:rsidR="00D81D40" w:rsidRPr="00073EB8" w:rsidRDefault="00B17B9D" w:rsidP="00D81D40">
    <w:pPr>
      <w:jc w:val="center"/>
      <w:rPr>
        <w:b/>
        <w:bCs/>
        <w:color w:val="FFFFFF" w:themeColor="background1"/>
        <w:sz w:val="28"/>
        <w:szCs w:val="28"/>
      </w:rPr>
    </w:pPr>
    <w:r w:rsidRPr="00073EB8">
      <w:rPr>
        <w:b/>
        <w:bCs/>
        <w:noProof/>
        <w:color w:val="FFFFFF" w:themeColor="background1"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43D40C6" wp14:editId="3CEAA241">
              <wp:simplePos x="0" y="0"/>
              <wp:positionH relativeFrom="column">
                <wp:posOffset>-67310</wp:posOffset>
              </wp:positionH>
              <wp:positionV relativeFrom="paragraph">
                <wp:posOffset>-24977</wp:posOffset>
              </wp:positionV>
              <wp:extent cx="6409266" cy="304800"/>
              <wp:effectExtent l="0" t="0" r="10795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9266" cy="3048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2049" style="width:504.65pt;height:24pt;margin-top:-1.95pt;margin-left:-5.3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-251657216" fillcolor="#4472c4" strokecolor="#1f3763" strokeweight="1pt"/>
          </w:pict>
        </mc:Fallback>
      </mc:AlternateContent>
    </w:r>
    <w:r>
      <w:rPr>
        <w:rFonts w:ascii="Calibri" w:eastAsia="Calibri" w:hAnsi="Calibri" w:cs="Calibri"/>
        <w:b/>
        <w:bCs/>
        <w:color w:val="FFFFFF"/>
        <w:sz w:val="28"/>
        <w:szCs w:val="28"/>
        <w:bdr w:val="nil"/>
        <w:lang w:val="es-ES_tradnl"/>
      </w:rPr>
      <w:t>Plan de salud y seguridad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4347"/>
    <w:multiLevelType w:val="hybridMultilevel"/>
    <w:tmpl w:val="5532E65C"/>
    <w:lvl w:ilvl="0" w:tplc="72A6E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6D8D83C">
      <w:start w:val="1"/>
      <w:numFmt w:val="lowerLetter"/>
      <w:lvlText w:val="%2."/>
      <w:lvlJc w:val="left"/>
      <w:pPr>
        <w:ind w:left="1440" w:hanging="360"/>
      </w:pPr>
    </w:lvl>
    <w:lvl w:ilvl="2" w:tplc="3186296A">
      <w:start w:val="1"/>
      <w:numFmt w:val="lowerRoman"/>
      <w:lvlText w:val="%3."/>
      <w:lvlJc w:val="right"/>
      <w:pPr>
        <w:ind w:left="2160" w:hanging="180"/>
      </w:pPr>
    </w:lvl>
    <w:lvl w:ilvl="3" w:tplc="1DAA77CA">
      <w:start w:val="3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E1B43914" w:tentative="1">
      <w:start w:val="1"/>
      <w:numFmt w:val="lowerLetter"/>
      <w:lvlText w:val="%5."/>
      <w:lvlJc w:val="left"/>
      <w:pPr>
        <w:ind w:left="3600" w:hanging="360"/>
      </w:pPr>
    </w:lvl>
    <w:lvl w:ilvl="5" w:tplc="153E5898" w:tentative="1">
      <w:start w:val="1"/>
      <w:numFmt w:val="lowerRoman"/>
      <w:lvlText w:val="%6."/>
      <w:lvlJc w:val="right"/>
      <w:pPr>
        <w:ind w:left="4320" w:hanging="180"/>
      </w:pPr>
    </w:lvl>
    <w:lvl w:ilvl="6" w:tplc="246CA576" w:tentative="1">
      <w:start w:val="1"/>
      <w:numFmt w:val="decimal"/>
      <w:lvlText w:val="%7."/>
      <w:lvlJc w:val="left"/>
      <w:pPr>
        <w:ind w:left="5040" w:hanging="360"/>
      </w:pPr>
    </w:lvl>
    <w:lvl w:ilvl="7" w:tplc="16C02892" w:tentative="1">
      <w:start w:val="1"/>
      <w:numFmt w:val="lowerLetter"/>
      <w:lvlText w:val="%8."/>
      <w:lvlJc w:val="left"/>
      <w:pPr>
        <w:ind w:left="5760" w:hanging="360"/>
      </w:pPr>
    </w:lvl>
    <w:lvl w:ilvl="8" w:tplc="CDD4F9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FC7"/>
    <w:multiLevelType w:val="hybridMultilevel"/>
    <w:tmpl w:val="5094C5E8"/>
    <w:lvl w:ilvl="0" w:tplc="4134C84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791CC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066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462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92EC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7A1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A95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A2D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EF9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E1EB9"/>
    <w:multiLevelType w:val="hybridMultilevel"/>
    <w:tmpl w:val="B7E2F1F4"/>
    <w:lvl w:ilvl="0" w:tplc="8B7A630E">
      <w:start w:val="1"/>
      <w:numFmt w:val="lowerLetter"/>
      <w:lvlText w:val="%1."/>
      <w:lvlJc w:val="left"/>
      <w:pPr>
        <w:ind w:left="1440" w:hanging="360"/>
      </w:pPr>
    </w:lvl>
    <w:lvl w:ilvl="1" w:tplc="8CD8D452" w:tentative="1">
      <w:start w:val="1"/>
      <w:numFmt w:val="lowerLetter"/>
      <w:lvlText w:val="%2."/>
      <w:lvlJc w:val="left"/>
      <w:pPr>
        <w:ind w:left="2160" w:hanging="360"/>
      </w:pPr>
    </w:lvl>
    <w:lvl w:ilvl="2" w:tplc="C480F0E8" w:tentative="1">
      <w:start w:val="1"/>
      <w:numFmt w:val="lowerRoman"/>
      <w:lvlText w:val="%3."/>
      <w:lvlJc w:val="right"/>
      <w:pPr>
        <w:ind w:left="2880" w:hanging="180"/>
      </w:pPr>
    </w:lvl>
    <w:lvl w:ilvl="3" w:tplc="B22CBBD4" w:tentative="1">
      <w:start w:val="1"/>
      <w:numFmt w:val="decimal"/>
      <w:lvlText w:val="%4."/>
      <w:lvlJc w:val="left"/>
      <w:pPr>
        <w:ind w:left="3600" w:hanging="360"/>
      </w:pPr>
    </w:lvl>
    <w:lvl w:ilvl="4" w:tplc="5888DE08" w:tentative="1">
      <w:start w:val="1"/>
      <w:numFmt w:val="lowerLetter"/>
      <w:lvlText w:val="%5."/>
      <w:lvlJc w:val="left"/>
      <w:pPr>
        <w:ind w:left="4320" w:hanging="360"/>
      </w:pPr>
    </w:lvl>
    <w:lvl w:ilvl="5" w:tplc="5A281BD4" w:tentative="1">
      <w:start w:val="1"/>
      <w:numFmt w:val="lowerRoman"/>
      <w:lvlText w:val="%6."/>
      <w:lvlJc w:val="right"/>
      <w:pPr>
        <w:ind w:left="5040" w:hanging="180"/>
      </w:pPr>
    </w:lvl>
    <w:lvl w:ilvl="6" w:tplc="EC0AC218" w:tentative="1">
      <w:start w:val="1"/>
      <w:numFmt w:val="decimal"/>
      <w:lvlText w:val="%7."/>
      <w:lvlJc w:val="left"/>
      <w:pPr>
        <w:ind w:left="5760" w:hanging="360"/>
      </w:pPr>
    </w:lvl>
    <w:lvl w:ilvl="7" w:tplc="C80ACA2A" w:tentative="1">
      <w:start w:val="1"/>
      <w:numFmt w:val="lowerLetter"/>
      <w:lvlText w:val="%8."/>
      <w:lvlJc w:val="left"/>
      <w:pPr>
        <w:ind w:left="6480" w:hanging="360"/>
      </w:pPr>
    </w:lvl>
    <w:lvl w:ilvl="8" w:tplc="21F4E96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3D7DC1"/>
    <w:multiLevelType w:val="hybridMultilevel"/>
    <w:tmpl w:val="72464D5A"/>
    <w:lvl w:ilvl="0" w:tplc="7B5C1A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A5D2E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623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641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9C12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E226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2A7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2FC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4C84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840CA"/>
    <w:multiLevelType w:val="hybridMultilevel"/>
    <w:tmpl w:val="6C92AB42"/>
    <w:lvl w:ilvl="0" w:tplc="251AD3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5A9EC2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68BD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013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8F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6C9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AE3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8C41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5A2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72FDD"/>
    <w:multiLevelType w:val="hybridMultilevel"/>
    <w:tmpl w:val="C00AE2E6"/>
    <w:lvl w:ilvl="0" w:tplc="A0683FA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2CD08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526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C8FC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D26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246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B05F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4AC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9E72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72EB9"/>
    <w:multiLevelType w:val="hybridMultilevel"/>
    <w:tmpl w:val="564CF38A"/>
    <w:lvl w:ilvl="0" w:tplc="724EA7B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C16FB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B0AE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28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0A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7C57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4C8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4E9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9837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1CB"/>
    <w:rsid w:val="00023A76"/>
    <w:rsid w:val="00073EB8"/>
    <w:rsid w:val="0008750C"/>
    <w:rsid w:val="00103856"/>
    <w:rsid w:val="00176472"/>
    <w:rsid w:val="001765BB"/>
    <w:rsid w:val="001D5670"/>
    <w:rsid w:val="002007CE"/>
    <w:rsid w:val="00453651"/>
    <w:rsid w:val="0046406F"/>
    <w:rsid w:val="004827D6"/>
    <w:rsid w:val="004C2CBF"/>
    <w:rsid w:val="004F01CB"/>
    <w:rsid w:val="0067611D"/>
    <w:rsid w:val="00677C67"/>
    <w:rsid w:val="006809A8"/>
    <w:rsid w:val="00753E47"/>
    <w:rsid w:val="0075673E"/>
    <w:rsid w:val="00797B80"/>
    <w:rsid w:val="0085449E"/>
    <w:rsid w:val="00895475"/>
    <w:rsid w:val="008A1702"/>
    <w:rsid w:val="008A6279"/>
    <w:rsid w:val="008E45C4"/>
    <w:rsid w:val="00957067"/>
    <w:rsid w:val="00980B59"/>
    <w:rsid w:val="009852B6"/>
    <w:rsid w:val="0099628C"/>
    <w:rsid w:val="00B17B9D"/>
    <w:rsid w:val="00B708B2"/>
    <w:rsid w:val="00BA7487"/>
    <w:rsid w:val="00BF1E0C"/>
    <w:rsid w:val="00C36CEB"/>
    <w:rsid w:val="00C74117"/>
    <w:rsid w:val="00D81D40"/>
    <w:rsid w:val="00DA3257"/>
    <w:rsid w:val="00DE4E99"/>
    <w:rsid w:val="00DF085C"/>
    <w:rsid w:val="00E10268"/>
    <w:rsid w:val="00E817E0"/>
    <w:rsid w:val="00F36499"/>
    <w:rsid w:val="00F94F21"/>
    <w:rsid w:val="00FA336F"/>
    <w:rsid w:val="00FA4865"/>
    <w:rsid w:val="547918DC"/>
    <w:rsid w:val="730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3560"/>
  <w15:chartTrackingRefBased/>
  <w15:docId w15:val="{00230DB1-15A5-4381-8899-CFAB4213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B2"/>
  </w:style>
  <w:style w:type="paragraph" w:styleId="Footer">
    <w:name w:val="footer"/>
    <w:basedOn w:val="Normal"/>
    <w:link w:val="FooterChar"/>
    <w:uiPriority w:val="99"/>
    <w:unhideWhenUsed/>
    <w:rsid w:val="00B7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B2"/>
  </w:style>
  <w:style w:type="paragraph" w:styleId="BalloonText">
    <w:name w:val="Balloon Text"/>
    <w:basedOn w:val="Normal"/>
    <w:link w:val="BalloonTextChar"/>
    <w:uiPriority w:val="99"/>
    <w:semiHidden/>
    <w:unhideWhenUsed/>
    <w:rsid w:val="00B70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411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74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.gov/sites/default/files/2020-05/SP%20SocialDistancingProtocol.docx" TargetMode="External"/><Relationship Id="rId13" Type="http://schemas.openxmlformats.org/officeDocument/2006/relationships/hyperlink" Target="https://www.sfcdcp.org/wp-content/uploads/2020/05/COVID19-Screening-Questions-UPDATE-05.26.2020.pdf" TargetMode="External"/><Relationship Id="rId18" Type="http://schemas.openxmlformats.org/officeDocument/2006/relationships/hyperlink" Target="https://www.sfcdcp.org/wp-content/uploads/2020/03/Child-care-and-summer-camps-FINAL-2020-05-26.pdf%20p.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sf.gov/sites/default/files/2020-04/Social%20Distancing%20Protocol%20for%20Businesses%20%28fillable%29.pdf" TargetMode="External"/><Relationship Id="rId12" Type="http://schemas.openxmlformats.org/officeDocument/2006/relationships/hyperlink" Target="https://www.sfcdcp.org/wp-content/uploads/2020/05/COVID19-Personnel-Screening-Handout-5.8.2020-SP.pdf" TargetMode="External"/><Relationship Id="rId17" Type="http://schemas.openxmlformats.org/officeDocument/2006/relationships/hyperlink" Target="http://www.sf.gov/business-guidance-if-staff-member-tests-positive-covid-1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rckids.org/files/appendix/AppendixK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fcdcp.org/wp-content/uploads/2020/05/COVID19-Personnel-ScreeningV2-Handout-FINAL-5.15.2020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pa.gov/pesticide-registration/list-n-disinfectants-use-againstsars-cov-2" TargetMode="External"/><Relationship Id="rId10" Type="http://schemas.openxmlformats.org/officeDocument/2006/relationships/hyperlink" Target="https://www.sfcdcp.org/wp-content/uploads/2020/05/COVID19-Personnel-ScreeningV2-Handout-FINAL-5.15.2020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f.gov/sites/default/files/2020-05/CH%20AppendixA-Social%20Distancing%20Protocol.docx" TargetMode="External"/><Relationship Id="rId14" Type="http://schemas.openxmlformats.org/officeDocument/2006/relationships/hyperlink" Target="https://www.cdc.gov/coronavirus/2019-ncov/community/schools-childcare/guidance-for-childca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Olivia (CFC)</dc:creator>
  <cp:lastModifiedBy>Kwei, Winnie (CFC)</cp:lastModifiedBy>
  <cp:revision>2</cp:revision>
  <cp:lastPrinted>2020-05-28T05:59:00Z</cp:lastPrinted>
  <dcterms:created xsi:type="dcterms:W3CDTF">2020-06-10T16:15:00Z</dcterms:created>
  <dcterms:modified xsi:type="dcterms:W3CDTF">2020-06-10T16:15:00Z</dcterms:modified>
</cp:coreProperties>
</file>